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72" w:rsidRPr="00916A72" w:rsidRDefault="00916A72" w:rsidP="00916A7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709C" w:rsidRPr="00C8634E" w:rsidRDefault="00C8634E" w:rsidP="00C863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</w:t>
      </w:r>
      <w:r w:rsidR="003D37BA"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РАБОТЫ </w:t>
      </w:r>
      <w:r w:rsidR="003D37BA">
        <w:rPr>
          <w:rFonts w:ascii="Times New Roman" w:hAnsi="Times New Roman" w:cs="Times New Roman"/>
          <w:b/>
          <w:sz w:val="28"/>
          <w:szCs w:val="28"/>
          <w:lang w:val="ru-RU"/>
        </w:rPr>
        <w:t>РАЙОННОГО МЕТОДИЧЕСКОГО ОБЪЕДИНЕНИЯ ВОСПИТАТЕЛЕЙ</w:t>
      </w:r>
      <w:r w:rsidR="003D37BA"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>ПО СОЦИАЛЬНО – КОММУНИК</w:t>
      </w:r>
      <w:r w:rsidR="004575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АТИВНОМУ РАЗВИТИЮ ДЕТЕЙ </w:t>
      </w:r>
      <w:r w:rsidR="004575D0">
        <w:rPr>
          <w:rFonts w:ascii="Times New Roman" w:hAnsi="Times New Roman" w:cs="Times New Roman"/>
          <w:b/>
          <w:sz w:val="28"/>
          <w:szCs w:val="28"/>
          <w:lang w:val="ru-RU"/>
        </w:rPr>
        <w:br/>
        <w:t>ЗА 2024-2025</w:t>
      </w:r>
      <w:r w:rsidRPr="00C863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УЧ. ГОД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634E" w:rsidRPr="00916A72" w:rsidRDefault="00C8634E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376677" w:rsidRDefault="00916A72" w:rsidP="00C8634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16A72">
        <w:rPr>
          <w:rFonts w:ascii="Times New Roman" w:hAnsi="Times New Roman" w:cs="Times New Roman"/>
          <w:sz w:val="28"/>
          <w:szCs w:val="28"/>
          <w:lang w:val="ru-RU"/>
        </w:rPr>
        <w:t>Руководитель Морозова О.К.</w:t>
      </w: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018C1" w:rsidRPr="00D26716" w:rsidRDefault="008018C1" w:rsidP="008018C1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D2671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Тема:</w:t>
      </w:r>
      <w:r w:rsidRPr="00D26716">
        <w:rPr>
          <w:rFonts w:ascii="Times New Roman" w:hAnsi="Times New Roman" w:cs="Times New Roman"/>
          <w:sz w:val="28"/>
          <w:szCs w:val="28"/>
          <w:lang w:val="ru-RU"/>
        </w:rPr>
        <w:t xml:space="preserve"> Современные подходы к развитию социально-коммуникативных компетенций детей дошкольного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путем выстраивания</w:t>
      </w: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 партнерских взаимоотношений с семьями воспитанников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18C1" w:rsidRDefault="008018C1" w:rsidP="008018C1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8018C1" w:rsidRPr="00D26716" w:rsidRDefault="008018C1" w:rsidP="008018C1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16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</w:p>
    <w:p w:rsidR="008018C1" w:rsidRPr="00D26716" w:rsidRDefault="008018C1" w:rsidP="008018C1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8018C1" w:rsidRDefault="008018C1" w:rsidP="008018C1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повышение эффективности</w:t>
      </w: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 развития социально-коммуникативных компетенций у детей дошкольного возраста через создание единого образовательного пространства, объединяющего детский сад и семью.</w:t>
      </w:r>
    </w:p>
    <w:p w:rsidR="008018C1" w:rsidRDefault="008018C1" w:rsidP="008018C1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18C1" w:rsidRDefault="008018C1" w:rsidP="008018C1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018C1" w:rsidRPr="003308B4" w:rsidRDefault="008018C1" w:rsidP="008018C1">
      <w:pPr>
        <w:pStyle w:val="a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8018C1" w:rsidRPr="002A4909" w:rsidRDefault="008018C1" w:rsidP="008018C1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8018C1" w:rsidRPr="003308B4" w:rsidRDefault="008018C1" w:rsidP="008018C1">
      <w:pPr>
        <w:pStyle w:val="a6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i/>
          <w:sz w:val="28"/>
          <w:szCs w:val="28"/>
          <w:lang w:val="ru-RU"/>
        </w:rPr>
        <w:t>1. Теоретические задачи:</w:t>
      </w:r>
    </w:p>
    <w:p w:rsidR="008018C1" w:rsidRPr="002A4909" w:rsidRDefault="008018C1" w:rsidP="008018C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Проанализировать современные научные подходы к пониманию социально-коммуникативных компетенций у дошкольников.</w:t>
      </w:r>
    </w:p>
    <w:p w:rsidR="008018C1" w:rsidRPr="002A4909" w:rsidRDefault="008018C1" w:rsidP="008018C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Изучить и систематизировать основные принципы выстраивания партнерских отношений с семьями воспитанников.</w:t>
      </w:r>
    </w:p>
    <w:p w:rsidR="008018C1" w:rsidRPr="002A4909" w:rsidRDefault="008018C1" w:rsidP="008018C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Определить ключевые факторы, влияющие на формирование социально-коммуникативных компетенций у детей в дошкольном возрасте.</w:t>
      </w:r>
    </w:p>
    <w:p w:rsidR="008018C1" w:rsidRPr="002A4909" w:rsidRDefault="008018C1" w:rsidP="008018C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Изучить и описать различные методы и технологии развития социально-коммуникативных компетенций детей через сотрудничество с семьями. </w:t>
      </w:r>
    </w:p>
    <w:p w:rsidR="008018C1" w:rsidRPr="003308B4" w:rsidRDefault="008018C1" w:rsidP="008018C1">
      <w:pPr>
        <w:pStyle w:val="a6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308B4">
        <w:rPr>
          <w:rFonts w:ascii="Times New Roman" w:hAnsi="Times New Roman" w:cs="Times New Roman"/>
          <w:i/>
          <w:sz w:val="28"/>
          <w:szCs w:val="28"/>
          <w:lang w:val="ru-RU"/>
        </w:rPr>
        <w:t>2. Практические задачи:</w:t>
      </w:r>
    </w:p>
    <w:p w:rsidR="008018C1" w:rsidRPr="002A4909" w:rsidRDefault="008018C1" w:rsidP="008018C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Разработать практические рекомендации для педагогов и родителей по выстраиванию партнерских отношений и совместному развитию социально-коммуникативных компетенций у детей дошкольного возраста.</w:t>
      </w:r>
    </w:p>
    <w:p w:rsidR="008018C1" w:rsidRPr="002A4909" w:rsidRDefault="008018C1" w:rsidP="008018C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Создать конкретные проекты, программы и мероприятия, направленные на реализацию современных подходов к развитию социально-коммуникативных компетенций детей в сотрудничестве с семьями. </w:t>
      </w:r>
    </w:p>
    <w:p w:rsidR="008018C1" w:rsidRPr="002A4909" w:rsidRDefault="008018C1" w:rsidP="008018C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Разработать информационные материалы для родителей по теме развития социально-коммуникативных компетенций у детей дошкольного возраста.</w:t>
      </w:r>
    </w:p>
    <w:p w:rsidR="008018C1" w:rsidRPr="002A4909" w:rsidRDefault="008018C1" w:rsidP="008018C1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 xml:space="preserve">Провести практические мероприятия (семинары, тренинги, мастер-классы) для педагогов и родителей, направленные на повышение их компетентности в области формирования социально-коммуникативных компетенций у детей. </w:t>
      </w:r>
    </w:p>
    <w:p w:rsidR="008018C1" w:rsidRPr="00C8077C" w:rsidRDefault="008018C1" w:rsidP="008018C1">
      <w:pPr>
        <w:pStyle w:val="a6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8077C">
        <w:rPr>
          <w:rFonts w:ascii="Times New Roman" w:hAnsi="Times New Roman" w:cs="Times New Roman"/>
          <w:i/>
          <w:sz w:val="28"/>
          <w:szCs w:val="28"/>
          <w:lang w:val="ru-RU"/>
        </w:rPr>
        <w:t>3. Аналитические задачи:</w:t>
      </w:r>
    </w:p>
    <w:p w:rsidR="008018C1" w:rsidRPr="002A4909" w:rsidRDefault="008018C1" w:rsidP="008018C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Проанализировать эффективность применения современных подходов к развитию социально-коммуникативных компетенций детей через выстраивание партнерских взаимоотношений с семьями воспитанников.</w:t>
      </w:r>
    </w:p>
    <w:p w:rsidR="008018C1" w:rsidRPr="002A4909" w:rsidRDefault="008018C1" w:rsidP="008018C1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A4909">
        <w:rPr>
          <w:rFonts w:ascii="Times New Roman" w:hAnsi="Times New Roman" w:cs="Times New Roman"/>
          <w:sz w:val="28"/>
          <w:szCs w:val="28"/>
          <w:lang w:val="ru-RU"/>
        </w:rPr>
        <w:t>Определить факторы, способствующие и препятствующие эффективному взаимодействию детского сада и семьи в процессе развития социально-коммуникативных компетенций у детей.</w:t>
      </w:r>
    </w:p>
    <w:p w:rsidR="00916A72" w:rsidRDefault="008018C1" w:rsidP="008018C1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C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Предложить пути улучшения взаимодействия между детским садом и семьей для более эффективного развития социально-коммуникативных компетенций у детей.</w:t>
      </w:r>
    </w:p>
    <w:p w:rsidR="00DE5C4B" w:rsidRPr="00F216D4" w:rsidRDefault="00DE5C4B" w:rsidP="00F216D4">
      <w:pPr>
        <w:pStyle w:val="a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E02796" w:rsidRDefault="008018C1" w:rsidP="00E0279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796">
        <w:rPr>
          <w:rFonts w:ascii="Times New Roman" w:hAnsi="Times New Roman" w:cs="Times New Roman"/>
          <w:b/>
          <w:sz w:val="28"/>
          <w:szCs w:val="28"/>
          <w:lang w:val="ru-RU"/>
        </w:rPr>
        <w:t>Анализ педагогического состава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Лоева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Ирина Николаевна 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</w:t>
      </w:r>
      <w:r w:rsidRPr="00C50741">
        <w:rPr>
          <w:rFonts w:ascii="Times New Roman" w:hAnsi="Times New Roman" w:cs="Times New Roman"/>
          <w:sz w:val="28"/>
          <w:szCs w:val="28"/>
          <w:lang w:val="ru-RU"/>
        </w:rPr>
        <w:t>МБДОУ Починковский детский сад №1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Татаровская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Ирина Михайловна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</w:t>
      </w:r>
      <w:proofErr w:type="spellStart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Ужовский</w:t>
      </w:r>
      <w:proofErr w:type="spellEnd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</w:p>
    <w:p w:rsidR="00C50741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>Егунова Нина Ивановна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</w:t>
      </w:r>
      <w:proofErr w:type="spellStart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Ужовский</w:t>
      </w:r>
      <w:proofErr w:type="spellEnd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</w:p>
    <w:p w:rsidR="00C50741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Кулясова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Анна Васильевна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Ильинский детский сад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Ирсецкая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Людмила Викторовна 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</w:t>
      </w:r>
      <w:r w:rsidRPr="00C50741">
        <w:rPr>
          <w:rFonts w:ascii="Times New Roman" w:hAnsi="Times New Roman" w:cs="Times New Roman"/>
          <w:sz w:val="28"/>
          <w:szCs w:val="28"/>
          <w:lang w:val="ru-RU"/>
        </w:rPr>
        <w:t>МБДОУ Починковский детский сад №2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Артамонова Мария Сергеевна 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</w:t>
      </w:r>
      <w:r w:rsidRPr="00C50741">
        <w:rPr>
          <w:rFonts w:ascii="Times New Roman" w:hAnsi="Times New Roman" w:cs="Times New Roman"/>
          <w:sz w:val="28"/>
          <w:szCs w:val="28"/>
          <w:lang w:val="ru-RU"/>
        </w:rPr>
        <w:t>МБДОУ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Пургина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Елена Ивановна 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</w:t>
      </w:r>
      <w:r w:rsidRPr="00C50741">
        <w:rPr>
          <w:rFonts w:ascii="Times New Roman" w:hAnsi="Times New Roman" w:cs="Times New Roman"/>
          <w:sz w:val="28"/>
          <w:szCs w:val="28"/>
          <w:lang w:val="ru-RU"/>
        </w:rPr>
        <w:t>МБДОУ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Гусева Марина Львовна 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педагог – психолог </w:t>
      </w:r>
      <w:r w:rsidRPr="00C5074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Юченкова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Ирина Александровна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учитель – логопед МБДОУ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Шалунова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Лариса Александровна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>Макарова Наталья Владимировна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тьютор</w:t>
      </w:r>
      <w:proofErr w:type="spellEnd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МБДОУ Починковский детский сад №8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>Фадеева Лариса Владимировна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Починковский детский сад №5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Жегулева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Алена Дмитриевна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Починковский детский сад №2</w:t>
      </w:r>
    </w:p>
    <w:p w:rsidR="00C50741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Хайдукова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Елена Сергеевна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</w:t>
      </w:r>
      <w:proofErr w:type="spellStart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Байковский</w:t>
      </w:r>
      <w:proofErr w:type="spellEnd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</w:p>
    <w:p w:rsidR="00C50741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0741">
        <w:rPr>
          <w:rFonts w:ascii="Times New Roman" w:hAnsi="Times New Roman" w:cs="Times New Roman"/>
          <w:sz w:val="28"/>
          <w:szCs w:val="28"/>
          <w:lang w:val="ru-RU"/>
        </w:rPr>
        <w:t>Князева Мария Алексеевна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МБДОУ воспитатель </w:t>
      </w:r>
      <w:proofErr w:type="spellStart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>Наруксовский</w:t>
      </w:r>
      <w:proofErr w:type="spellEnd"/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</w:t>
      </w:r>
    </w:p>
    <w:p w:rsidR="00E02796" w:rsidRPr="00C50741" w:rsidRDefault="00E02796" w:rsidP="00C5074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0741">
        <w:rPr>
          <w:rFonts w:ascii="Times New Roman" w:hAnsi="Times New Roman" w:cs="Times New Roman"/>
          <w:sz w:val="28"/>
          <w:szCs w:val="28"/>
          <w:lang w:val="ru-RU"/>
        </w:rPr>
        <w:t>Павликова</w:t>
      </w:r>
      <w:proofErr w:type="spellEnd"/>
      <w:r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Ирина Александровна</w:t>
      </w:r>
      <w:r w:rsidR="00C50741" w:rsidRPr="00C50741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 МБДОУ Починковский детский сад №7</w:t>
      </w:r>
    </w:p>
    <w:p w:rsidR="00E02796" w:rsidRDefault="00E02796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16D4" w:rsidRPr="00B26D96" w:rsidRDefault="00F216D4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ECAE1" wp14:editId="3489FEBE">
                <wp:simplePos x="0" y="0"/>
                <wp:positionH relativeFrom="column">
                  <wp:posOffset>-572135</wp:posOffset>
                </wp:positionH>
                <wp:positionV relativeFrom="paragraph">
                  <wp:posOffset>-297815</wp:posOffset>
                </wp:positionV>
                <wp:extent cx="6909435" cy="284480"/>
                <wp:effectExtent l="0" t="0" r="5715" b="127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909435" cy="2844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F216D4" w:rsidRP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 w:rsidRPr="00F216D4">
                              <w:rPr>
                                <w:rFonts w:eastAsiaTheme="majorEastAsia"/>
                                <w:b/>
                                <w:bCs/>
                                <w:color w:val="4F6228" w:themeColor="accent3" w:themeShade="80"/>
                                <w:kern w:val="24"/>
                                <w:sz w:val="32"/>
                                <w:szCs w:val="40"/>
                                <w:lang w:val="ru-RU"/>
                              </w:rPr>
                              <w:t xml:space="preserve">Анализ профессионально-личностного потенциала педагогов РМО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" o:spid="_x0000_s1026" style="position:absolute;left:0;text-align:left;margin-left:-45.05pt;margin-top:-23.45pt;width:544.0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" fillcolor="#eaf1dd [662]" stroked="f">
                <v:path arrowok="t"/>
                <o:lock v:ext="edit" grouping="t"/>
                <v:textbox>
                  <w:txbxContent>
                    <w:p w:rsidR="00F216D4" w:rsidRP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0"/>
                          <w:lang w:val="ru-RU"/>
                        </w:rPr>
                      </w:pPr>
                      <w:r w:rsidRPr="00F216D4">
                        <w:rPr>
                          <w:rFonts w:eastAsiaTheme="majorEastAsia"/>
                          <w:b/>
                          <w:bCs/>
                          <w:color w:val="4F6228" w:themeColor="accent3" w:themeShade="80"/>
                          <w:kern w:val="24"/>
                          <w:sz w:val="32"/>
                          <w:szCs w:val="40"/>
                          <w:lang w:val="ru-RU"/>
                        </w:rPr>
                        <w:t xml:space="preserve">Анализ профессионально-личностного потенциала педагогов РМО </w:t>
                      </w:r>
                    </w:p>
                  </w:txbxContent>
                </v:textbox>
              </v:rect>
            </w:pict>
          </mc:Fallback>
        </mc:AlternateContent>
      </w:r>
    </w:p>
    <w:p w:rsidR="008018C1" w:rsidRDefault="00F216D4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81C063" wp14:editId="1DBE7D98">
            <wp:extent cx="4718649" cy="3157268"/>
            <wp:effectExtent l="0" t="0" r="25400" b="2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7DB07" wp14:editId="517A8C76">
                <wp:simplePos x="0" y="0"/>
                <wp:positionH relativeFrom="column">
                  <wp:posOffset>488315</wp:posOffset>
                </wp:positionH>
                <wp:positionV relativeFrom="paragraph">
                  <wp:posOffset>14605</wp:posOffset>
                </wp:positionV>
                <wp:extent cx="3672205" cy="522605"/>
                <wp:effectExtent l="0" t="0" r="4445" b="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05" cy="5226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4F6228" w:themeColor="accent3" w:themeShade="80"/>
                                <w:kern w:val="24"/>
                                <w:sz w:val="28"/>
                                <w:szCs w:val="28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Образовательный уровень педагогических кадров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7" style="position:absolute;left:0;text-align:left;margin-left:38.45pt;margin-top:1.15pt;width:289.15pt;height:4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" fillcolor="#f4f3ec [1950]" stroked="f">
                <v:textbox style="mso-fit-shape-to-text:t">
                  <w:txbxContent>
                    <w:p w:rsid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4F6228" w:themeColor="accent3" w:themeShade="80"/>
                          <w:kern w:val="24"/>
                          <w:sz w:val="28"/>
                          <w:szCs w:val="28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Образовательный уровень педагогических кадров</w:t>
                      </w:r>
                    </w:p>
                  </w:txbxContent>
                </v:textbox>
              </v:rect>
            </w:pict>
          </mc:Fallback>
        </mc:AlternateContent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9831A" wp14:editId="423770E2">
                <wp:simplePos x="0" y="0"/>
                <wp:positionH relativeFrom="column">
                  <wp:posOffset>581025</wp:posOffset>
                </wp:positionH>
                <wp:positionV relativeFrom="paragraph">
                  <wp:posOffset>3373120</wp:posOffset>
                </wp:positionV>
                <wp:extent cx="3672205" cy="338455"/>
                <wp:effectExtent l="0" t="0" r="4445" b="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05" cy="3384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4F6228" w:themeColor="accent3" w:themeShade="80"/>
                                <w:kern w:val="24"/>
                                <w:sz w:val="32"/>
                                <w:szCs w:val="32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Стаж работы педагогических кадров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left:0;text-align:left;margin-left:45.75pt;margin-top:265.6pt;width:289.15pt;height:2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" fillcolor="#f4f3ec [1950]" stroked="f">
                <v:textbox style="mso-fit-shape-to-text:t">
                  <w:txbxContent>
                    <w:p w:rsid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4F6228" w:themeColor="accent3" w:themeShade="80"/>
                          <w:kern w:val="24"/>
                          <w:sz w:val="32"/>
                          <w:szCs w:val="32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Стаж работы педагогических кадров  </w:t>
                      </w:r>
                    </w:p>
                  </w:txbxContent>
                </v:textbox>
              </v:rect>
            </w:pict>
          </mc:Fallback>
        </mc:AlternateContent>
      </w:r>
      <w:r w:rsidRPr="00F21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53BA07" wp14:editId="05148546">
            <wp:extent cx="5218981" cy="3209027"/>
            <wp:effectExtent l="0" t="0" r="2032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CBED4B7" wp14:editId="4FF3496B">
            <wp:extent cx="4382219" cy="3079631"/>
            <wp:effectExtent l="0" t="0" r="18415" b="260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A0A8B8" wp14:editId="04756D1E">
                <wp:simplePos x="0" y="0"/>
                <wp:positionH relativeFrom="column">
                  <wp:posOffset>1133978</wp:posOffset>
                </wp:positionH>
                <wp:positionV relativeFrom="paragraph">
                  <wp:posOffset>77446</wp:posOffset>
                </wp:positionV>
                <wp:extent cx="2232248" cy="338554"/>
                <wp:effectExtent l="0" t="0" r="0" b="0"/>
                <wp:wrapNone/>
                <wp:docPr id="1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48" cy="33855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4F6228" w:themeColor="accent3" w:themeShade="80"/>
                                <w:kern w:val="24"/>
                                <w:sz w:val="32"/>
                                <w:szCs w:val="32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Курсовая подготовка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9" style="position:absolute;left:0;text-align:left;margin-left:89.3pt;margin-top:6.1pt;width:175.75pt;height:26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" fillcolor="#f4f3ec [1950]" stroked="f">
                <v:textbox style="mso-fit-shape-to-text:t">
                  <w:txbxContent>
                    <w:p w:rsid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4F6228" w:themeColor="accent3" w:themeShade="80"/>
                          <w:kern w:val="24"/>
                          <w:sz w:val="32"/>
                          <w:szCs w:val="32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Курсовая подготовка </w:t>
                      </w:r>
                    </w:p>
                  </w:txbxContent>
                </v:textbox>
              </v:rect>
            </w:pict>
          </mc:Fallback>
        </mc:AlternateContent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C94067" wp14:editId="4FB8A953">
            <wp:extent cx="4839419" cy="3243532"/>
            <wp:effectExtent l="0" t="0" r="1841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  <w:r w:rsidRPr="00F216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BC1139" wp14:editId="1AED7321">
                <wp:simplePos x="0" y="0"/>
                <wp:positionH relativeFrom="column">
                  <wp:posOffset>866140</wp:posOffset>
                </wp:positionH>
                <wp:positionV relativeFrom="paragraph">
                  <wp:posOffset>43863</wp:posOffset>
                </wp:positionV>
                <wp:extent cx="3456305" cy="584200"/>
                <wp:effectExtent l="0" t="0" r="0" b="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305" cy="584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4F6228" w:themeColor="accent3" w:themeShade="80"/>
                                <w:kern w:val="24"/>
                                <w:sz w:val="32"/>
                                <w:szCs w:val="32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 xml:space="preserve">Распределение педагогов </w:t>
                            </w:r>
                          </w:p>
                          <w:p w:rsidR="00F216D4" w:rsidRDefault="00F216D4" w:rsidP="00F216D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4F6228" w:themeColor="accent3" w:themeShade="80"/>
                                <w:kern w:val="24"/>
                                <w:sz w:val="32"/>
                                <w:szCs w:val="32"/>
                                <w:lang w:val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по уровню квалификации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0" style="position:absolute;left:0;text-align:left;margin-left:68.2pt;margin-top:3.45pt;width:272.15pt;height:4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" fillcolor="#f4f3ec [1950]" stroked="f">
                <v:textbox style="mso-fit-shape-to-text:t">
                  <w:txbxContent>
                    <w:p w:rsid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4F6228" w:themeColor="accent3" w:themeShade="80"/>
                          <w:kern w:val="24"/>
                          <w:sz w:val="32"/>
                          <w:szCs w:val="32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 xml:space="preserve">Распределение педагогов </w:t>
                      </w:r>
                    </w:p>
                    <w:p w:rsidR="00F216D4" w:rsidRDefault="00F216D4" w:rsidP="00F216D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4F6228" w:themeColor="accent3" w:themeShade="80"/>
                          <w:kern w:val="24"/>
                          <w:sz w:val="32"/>
                          <w:szCs w:val="32"/>
                          <w:lang w:val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по уровню квалификации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F216D4" w:rsidRDefault="00F216D4" w:rsidP="00916A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8C1" w:rsidRDefault="008018C1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Актуальность</w:t>
      </w:r>
    </w:p>
    <w:p w:rsidR="008018C1" w:rsidRDefault="008018C1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C1">
        <w:rPr>
          <w:rFonts w:ascii="Times New Roman" w:hAnsi="Times New Roman" w:cs="Times New Roman"/>
          <w:sz w:val="28"/>
          <w:szCs w:val="28"/>
          <w:lang w:val="ru-RU"/>
        </w:rPr>
        <w:t>Актуальность выбранной темы обусловлена рядом факторов, связанных с современными тенденциями в дошкольном образовании, требованиями нормативных документов и возрастающей потребностью в развитии социально адаптированных и коммуникабельных личностей.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>1. Социальный заказ общества: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>Современное общество предъявляет высокие требования к социально-коммуникативным компетенциям личности. Умение эффективно взаимодействовать с другими людьми, разрешать конфликты, сотрудничать, проявлять эмпатию – необходимые качества для успешной адаптации и самореализации в современном мире. Формирование этих качеств закладывается именно в дошкольном возрасте.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>2. Нормативно-правовая база: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): ФГОС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социально-коммуникативное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как одно из пяти основных направлений развития детей дошкольного возраста.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Цель социально-коммуникативного развития: позитивная социализация детей, развитие общения и взаимодействия ребенка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взрослыми и сверстниками,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саду. (ФГОС ДО, п. 2.6).</w:t>
      </w:r>
    </w:p>
    <w:p w:rsidR="00DE5C4B" w:rsidRPr="00DE5C4B" w:rsidRDefault="00F216D4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ФГОС </w:t>
      </w:r>
      <w:proofErr w:type="gramStart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подчеркивает </w:t>
      </w:r>
      <w:proofErr w:type="gramStart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>необходимость</w:t>
      </w:r>
      <w:proofErr w:type="gramEnd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сотрудничества Организации (детского сада) с семьей (п. 1.6). "Реализация Программы должна осуществляться в формах, специфических для детей каждой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  <w:proofErr w:type="gramStart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>." (</w:t>
      </w:r>
      <w:proofErr w:type="gramEnd"/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ФГОС ДО, п. 2.11.5). Это требует активного включения родителей в </w:t>
      </w:r>
      <w:r w:rsidR="00DE5C4B" w:rsidRPr="00DE5C4B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образовательный процесс и использования разнообразных форм сотрудничества.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Федеральная образовательная программа дошкольного образования (ФОП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): ФОП ДО конкретизирует задачи и содержание социально-коммуникативного развития, опираясь на ФГОС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. Она предлагает конкретные направления деятельности по развитию коммуникативных навыков, умения сотрудничать, разрешать конфликты и проявлять эмпатию. ФОП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также уделяет </w:t>
      </w:r>
      <w:proofErr w:type="gram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большое</w:t>
      </w:r>
      <w:proofErr w:type="gram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внимание взаимодействию детского сада с семьей, предлагая конкретные формы и методы работы с родителями для обеспечения единства воспитательных воздействий. В частности, она подчеркивает важность вовлечения родителей в образовательный процесс, создания условий для их активного участия в жизни детского сада и предоставления им необходимой информации и поддержки в вопросах развития детей.</w:t>
      </w:r>
    </w:p>
    <w:p w:rsidR="00DE5C4B" w:rsidRPr="00DE5C4B" w:rsidRDefault="00DE5C4B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учитель)": </w:t>
      </w:r>
      <w:proofErr w:type="spellStart"/>
      <w:r w:rsidRPr="00DE5C4B">
        <w:rPr>
          <w:rFonts w:ascii="Times New Roman" w:hAnsi="Times New Roman" w:cs="Times New Roman"/>
          <w:sz w:val="28"/>
          <w:szCs w:val="28"/>
          <w:lang w:val="ru-RU"/>
        </w:rPr>
        <w:t>Профстандарт</w:t>
      </w:r>
      <w:proofErr w:type="spellEnd"/>
      <w:r w:rsidRPr="00DE5C4B">
        <w:rPr>
          <w:rFonts w:ascii="Times New Roman" w:hAnsi="Times New Roman" w:cs="Times New Roman"/>
          <w:sz w:val="28"/>
          <w:szCs w:val="28"/>
          <w:lang w:val="ru-RU"/>
        </w:rPr>
        <w:t xml:space="preserve"> предъявляет требования к профессиональным компетенциям педагога, в том числе в области социально-коммуникативного развития детей и организации взаимодействия с родителями. Педагог должен уметь:</w:t>
      </w:r>
    </w:p>
    <w:p w:rsidR="00DE5C4B" w:rsidRPr="00F216D4" w:rsidRDefault="00DE5C4B" w:rsidP="00F216D4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sz w:val="28"/>
          <w:szCs w:val="28"/>
          <w:lang w:val="ru-RU"/>
        </w:rPr>
        <w:t>Организовывать различные виды деятельности, способствующие развитию социально-коммуникативных компетенций у детей.</w:t>
      </w:r>
    </w:p>
    <w:p w:rsidR="00DE5C4B" w:rsidRPr="00F216D4" w:rsidRDefault="00DE5C4B" w:rsidP="00F216D4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sz w:val="28"/>
          <w:szCs w:val="28"/>
          <w:lang w:val="ru-RU"/>
        </w:rPr>
        <w:t>Владеть методами и приемами работы с детьми, имеющими различные образовательные потребности, включая детей с ограниченными возможностями здоровья.</w:t>
      </w:r>
    </w:p>
    <w:p w:rsidR="00DE5C4B" w:rsidRPr="00F216D4" w:rsidRDefault="00DE5C4B" w:rsidP="00F216D4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sz w:val="28"/>
          <w:szCs w:val="28"/>
          <w:lang w:val="ru-RU"/>
        </w:rPr>
        <w:t>Выстраивать партнерские отношения с родителями (законными представителями) воспитанников для решения образовательных задач.</w:t>
      </w:r>
    </w:p>
    <w:p w:rsidR="00DE5C4B" w:rsidRPr="00F216D4" w:rsidRDefault="00DE5C4B" w:rsidP="00F216D4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16D4">
        <w:rPr>
          <w:rFonts w:ascii="Times New Roman" w:hAnsi="Times New Roman" w:cs="Times New Roman"/>
          <w:sz w:val="28"/>
          <w:szCs w:val="28"/>
          <w:lang w:val="ru-RU"/>
        </w:rPr>
        <w:t>Консультировать родителей (законных представителей) по вопросам развития, обучения и воспитания детей дошкольного возраста.</w:t>
      </w:r>
    </w:p>
    <w:p w:rsidR="00E02796" w:rsidRDefault="00E02796" w:rsidP="00DE5C4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2796">
        <w:rPr>
          <w:rFonts w:ascii="Times New Roman" w:hAnsi="Times New Roman" w:cs="Times New Roman"/>
          <w:sz w:val="28"/>
          <w:szCs w:val="28"/>
          <w:lang w:val="ru-RU"/>
        </w:rPr>
        <w:t xml:space="preserve">Выбранная тема является актуальной и значимой для современной системы дошкольного образования. Она соответствует требованиям ФГОС </w:t>
      </w:r>
      <w:proofErr w:type="gramStart"/>
      <w:r w:rsidRPr="00E02796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E02796">
        <w:rPr>
          <w:rFonts w:ascii="Times New Roman" w:hAnsi="Times New Roman" w:cs="Times New Roman"/>
          <w:sz w:val="28"/>
          <w:szCs w:val="28"/>
          <w:lang w:val="ru-RU"/>
        </w:rPr>
        <w:t xml:space="preserve"> и ФОП </w:t>
      </w:r>
      <w:proofErr w:type="gramStart"/>
      <w:r w:rsidRPr="00E02796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E02796">
        <w:rPr>
          <w:rFonts w:ascii="Times New Roman" w:hAnsi="Times New Roman" w:cs="Times New Roman"/>
          <w:sz w:val="28"/>
          <w:szCs w:val="28"/>
          <w:lang w:val="ru-RU"/>
        </w:rPr>
        <w:t>, отражает современные научные подходы к развитию детей дошкольного возраста и имеет практическую ценность для педагогов и родителей. Реализ</w:t>
      </w:r>
      <w:r w:rsidR="003D37BA">
        <w:rPr>
          <w:rFonts w:ascii="Times New Roman" w:hAnsi="Times New Roman" w:cs="Times New Roman"/>
          <w:sz w:val="28"/>
          <w:szCs w:val="28"/>
          <w:lang w:val="ru-RU"/>
        </w:rPr>
        <w:t>ация поставленных задач позволила</w:t>
      </w:r>
      <w:bookmarkStart w:id="0" w:name="_GoBack"/>
      <w:bookmarkEnd w:id="0"/>
      <w:r w:rsidRPr="00E02796">
        <w:rPr>
          <w:rFonts w:ascii="Times New Roman" w:hAnsi="Times New Roman" w:cs="Times New Roman"/>
          <w:sz w:val="28"/>
          <w:szCs w:val="28"/>
          <w:lang w:val="ru-RU"/>
        </w:rPr>
        <w:t xml:space="preserve"> повысить эффективность развития социально-</w:t>
      </w:r>
      <w:r w:rsidRPr="00E0279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коммуникативных компетенций у детей дошкольного возраста и подготовить их к успешной адаптации и самореализации в современном обществе.</w:t>
      </w:r>
    </w:p>
    <w:p w:rsidR="008018C1" w:rsidRPr="008018C1" w:rsidRDefault="008018C1" w:rsidP="008018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18C1">
        <w:rPr>
          <w:rFonts w:ascii="Times New Roman" w:hAnsi="Times New Roman" w:cs="Times New Roman"/>
          <w:sz w:val="28"/>
          <w:szCs w:val="28"/>
          <w:lang w:val="ru-RU"/>
        </w:rPr>
        <w:t>Анализ работы по реализаци</w:t>
      </w:r>
      <w:r w:rsidR="00B26D96">
        <w:rPr>
          <w:rFonts w:ascii="Times New Roman" w:hAnsi="Times New Roman" w:cs="Times New Roman"/>
          <w:sz w:val="28"/>
          <w:szCs w:val="28"/>
          <w:lang w:val="ru-RU"/>
        </w:rPr>
        <w:t>и задач, поставленных перед РМО.</w:t>
      </w:r>
    </w:p>
    <w:p w:rsidR="00B26D96" w:rsidRPr="006613BA" w:rsidRDefault="00B26D96" w:rsidP="00B2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6613BA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Проведено 4 плановых заседания, 2 мастер-класса, 1 </w:t>
      </w:r>
      <w:proofErr w:type="spellStart"/>
      <w:r w:rsidRPr="006613BA">
        <w:rPr>
          <w:rFonts w:ascii="Times New Roman" w:eastAsia="Times New Roman" w:hAnsi="Times New Roman" w:cs="Times New Roman"/>
          <w:sz w:val="28"/>
          <w:szCs w:val="24"/>
          <w:lang w:val="ru-RU"/>
        </w:rPr>
        <w:t>воркшоп</w:t>
      </w:r>
      <w:proofErr w:type="spellEnd"/>
      <w:r w:rsidRPr="006613BA">
        <w:rPr>
          <w:rFonts w:ascii="Times New Roman" w:eastAsia="Times New Roman" w:hAnsi="Times New Roman" w:cs="Times New Roman"/>
          <w:sz w:val="28"/>
          <w:szCs w:val="24"/>
          <w:lang w:val="ru-RU"/>
        </w:rPr>
        <w:t>, 1 открытое занятие и 9 консультаций для педагогов.</w:t>
      </w:r>
    </w:p>
    <w:p w:rsidR="00B26D96" w:rsidRPr="00B26D96" w:rsidRDefault="00B26D96" w:rsidP="00B2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B26D96" w:rsidRPr="006613BA" w:rsidRDefault="00B26D96" w:rsidP="00B2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6613BA">
        <w:rPr>
          <w:rFonts w:ascii="Times New Roman" w:eastAsia="Times New Roman" w:hAnsi="Times New Roman" w:cs="Times New Roman"/>
          <w:sz w:val="28"/>
          <w:szCs w:val="24"/>
          <w:lang w:val="ru-RU"/>
        </w:rPr>
        <w:t>Реализовано 14 проектов.</w:t>
      </w:r>
    </w:p>
    <w:p w:rsidR="00B26D96" w:rsidRPr="00B26D96" w:rsidRDefault="00B26D96" w:rsidP="00B26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8018C1" w:rsidRDefault="008018C1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37BA" w:rsidRDefault="003D37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37BA" w:rsidRDefault="003D37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37BA" w:rsidRDefault="003D37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37BA" w:rsidRDefault="003D37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D37BA" w:rsidRDefault="003D37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3BA" w:rsidRDefault="006613BA" w:rsidP="008018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6A72" w:rsidRPr="00916A72" w:rsidRDefault="00916A72" w:rsidP="00916A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16A72" w:rsidRPr="00916A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9C0"/>
    <w:multiLevelType w:val="hybridMultilevel"/>
    <w:tmpl w:val="591C1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32267"/>
    <w:multiLevelType w:val="hybridMultilevel"/>
    <w:tmpl w:val="E1EA8D80"/>
    <w:lvl w:ilvl="0" w:tplc="F510E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2B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7C0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89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80D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AC1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AC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6C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A4E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396A09"/>
    <w:multiLevelType w:val="hybridMultilevel"/>
    <w:tmpl w:val="5E765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E6666"/>
    <w:multiLevelType w:val="hybridMultilevel"/>
    <w:tmpl w:val="47E691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84C3C"/>
    <w:multiLevelType w:val="hybridMultilevel"/>
    <w:tmpl w:val="AE7AEC4A"/>
    <w:lvl w:ilvl="0" w:tplc="6E1ED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6D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E6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D4A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66C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26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68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E8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8B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C3850F3"/>
    <w:multiLevelType w:val="hybridMultilevel"/>
    <w:tmpl w:val="6FC078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459EC"/>
    <w:multiLevelType w:val="hybridMultilevel"/>
    <w:tmpl w:val="04FEC7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343309"/>
    <w:multiLevelType w:val="hybridMultilevel"/>
    <w:tmpl w:val="54B047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910DC"/>
    <w:multiLevelType w:val="hybridMultilevel"/>
    <w:tmpl w:val="FF2A9CFC"/>
    <w:lvl w:ilvl="0" w:tplc="EF425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14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EA5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A414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A64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9404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5055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31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453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AF0D40"/>
    <w:multiLevelType w:val="hybridMultilevel"/>
    <w:tmpl w:val="E5102976"/>
    <w:lvl w:ilvl="0" w:tplc="13E4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28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0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6EF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21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21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0E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CC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C6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F6A2B06"/>
    <w:multiLevelType w:val="hybridMultilevel"/>
    <w:tmpl w:val="9BD6EE14"/>
    <w:lvl w:ilvl="0" w:tplc="177AF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10E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E47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E1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AD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ED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1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8A1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61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4EC438C"/>
    <w:multiLevelType w:val="hybridMultilevel"/>
    <w:tmpl w:val="40C41822"/>
    <w:lvl w:ilvl="0" w:tplc="1370FB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2205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CCBF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4FB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685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69F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7F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05A7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DC0D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B43CF5"/>
    <w:multiLevelType w:val="hybridMultilevel"/>
    <w:tmpl w:val="6CEC2C58"/>
    <w:lvl w:ilvl="0" w:tplc="AFC8333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805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7AA6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AA0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8443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6866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25A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4E6A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6C82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5C"/>
    <w:rsid w:val="000D1A5C"/>
    <w:rsid w:val="002925FD"/>
    <w:rsid w:val="00376677"/>
    <w:rsid w:val="003D37BA"/>
    <w:rsid w:val="004575D0"/>
    <w:rsid w:val="006613BA"/>
    <w:rsid w:val="006D0A9F"/>
    <w:rsid w:val="008018C1"/>
    <w:rsid w:val="00916A72"/>
    <w:rsid w:val="00B26D96"/>
    <w:rsid w:val="00C50741"/>
    <w:rsid w:val="00C8634E"/>
    <w:rsid w:val="00D2709C"/>
    <w:rsid w:val="00DE5C4B"/>
    <w:rsid w:val="00E02796"/>
    <w:rsid w:val="00E757E2"/>
    <w:rsid w:val="00F2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A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6A72"/>
    <w:pPr>
      <w:spacing w:after="0" w:line="240" w:lineRule="auto"/>
    </w:pPr>
  </w:style>
  <w:style w:type="table" w:styleId="a7">
    <w:name w:val="Table Grid"/>
    <w:basedOn w:val="a1"/>
    <w:uiPriority w:val="59"/>
    <w:rsid w:val="0091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6A72"/>
    <w:pPr>
      <w:ind w:left="720"/>
      <w:contextualSpacing/>
    </w:pPr>
  </w:style>
  <w:style w:type="character" w:customStyle="1" w:styleId="vkitposttextroot--jrdml">
    <w:name w:val="vkitposttext__root--jrdml"/>
    <w:basedOn w:val="a0"/>
    <w:rsid w:val="00B26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A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6A72"/>
    <w:pPr>
      <w:spacing w:after="0" w:line="240" w:lineRule="auto"/>
    </w:pPr>
  </w:style>
  <w:style w:type="table" w:styleId="a7">
    <w:name w:val="Table Grid"/>
    <w:basedOn w:val="a1"/>
    <w:uiPriority w:val="59"/>
    <w:rsid w:val="0091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6A72"/>
    <w:pPr>
      <w:ind w:left="720"/>
      <w:contextualSpacing/>
    </w:pPr>
  </w:style>
  <w:style w:type="character" w:customStyle="1" w:styleId="vkitposttextroot--jrdml">
    <w:name w:val="vkitposttext__root--jrdml"/>
    <w:basedOn w:val="a0"/>
    <w:rsid w:val="00B26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4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7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64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2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9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21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5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45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9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32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3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69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6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8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5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1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9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7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72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1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5476659241869E-2"/>
          <c:y val="3.4473334288342129E-2"/>
          <c:w val="0.66633625407741581"/>
          <c:h val="0.883559239742045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ср.спец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939840"/>
        <c:axId val="75941376"/>
      </c:barChart>
      <c:catAx>
        <c:axId val="75939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5941376"/>
        <c:crosses val="autoZero"/>
        <c:auto val="1"/>
        <c:lblAlgn val="ctr"/>
        <c:lblOffset val="100"/>
        <c:noMultiLvlLbl val="0"/>
      </c:catAx>
      <c:valAx>
        <c:axId val="7594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93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5476659241869E-2"/>
          <c:y val="3.4473334288342129E-2"/>
          <c:w val="0.66633625407741581"/>
          <c:h val="0.883559239742045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до 15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15 до 20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более 20 лет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79840"/>
        <c:axId val="115785728"/>
      </c:barChart>
      <c:catAx>
        <c:axId val="115779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5785728"/>
        <c:crosses val="autoZero"/>
        <c:auto val="1"/>
        <c:lblAlgn val="ctr"/>
        <c:lblOffset val="100"/>
        <c:noMultiLvlLbl val="0"/>
      </c:catAx>
      <c:valAx>
        <c:axId val="115785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779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2024-2025 уч.г.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38688"/>
        <c:axId val="116340224"/>
      </c:barChart>
      <c:catAx>
        <c:axId val="11633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340224"/>
        <c:crosses val="autoZero"/>
        <c:auto val="1"/>
        <c:lblAlgn val="ctr"/>
        <c:lblOffset val="100"/>
        <c:noMultiLvlLbl val="0"/>
      </c:catAx>
      <c:valAx>
        <c:axId val="11634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338688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>
        <a:lumMod val="95000"/>
      </a:schemeClr>
    </a:solidFill>
  </c:spPr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5476659241869E-2"/>
          <c:y val="3.4473334288342129E-2"/>
          <c:w val="0.66633625407741581"/>
          <c:h val="0.883559239742045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имеют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375552"/>
        <c:axId val="116377088"/>
      </c:barChart>
      <c:catAx>
        <c:axId val="116375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377088"/>
        <c:crosses val="autoZero"/>
        <c:auto val="1"/>
        <c:lblAlgn val="ctr"/>
        <c:lblOffset val="100"/>
        <c:noMultiLvlLbl val="0"/>
      </c:catAx>
      <c:valAx>
        <c:axId val="116377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375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txPr>
    <a:bodyPr/>
    <a:lstStyle/>
    <a:p>
      <a:pPr>
        <a:defRPr sz="14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0.57211</cdr:x>
      <cdr:y>0.02325</cdr:y>
    </cdr:from>
    <cdr:to>
      <cdr:x>0.65958</cdr:x>
      <cdr:y>0.16392</cdr:y>
    </cdr:to>
    <cdr:sp macro="" textlink="">
      <cdr:nvSpPr>
        <cdr:cNvPr id="2" name="TextBox 21"/>
        <cdr:cNvSpPr txBox="1"/>
      </cdr:nvSpPr>
      <cdr:spPr>
        <a:xfrm xmlns:a="http://schemas.openxmlformats.org/drawingml/2006/main">
          <a:off x="2214408" y="45791"/>
          <a:ext cx="338554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8</a:t>
          </a:r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0.46326</cdr:x>
      <cdr:y>0.53521</cdr:y>
    </cdr:from>
    <cdr:to>
      <cdr:x>0.55073</cdr:x>
      <cdr:y>0.67588</cdr:y>
    </cdr:to>
    <cdr:sp macro="" textlink="">
      <cdr:nvSpPr>
        <cdr:cNvPr id="5" name="TextBox 21"/>
        <cdr:cNvSpPr txBox="1"/>
      </cdr:nvSpPr>
      <cdr:spPr>
        <a:xfrm xmlns:a="http://schemas.openxmlformats.org/drawingml/2006/main">
          <a:off x="1793103" y="1053903"/>
          <a:ext cx="338554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en-US" sz="1200" dirty="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</a:p>
      </cdr:txBody>
    </cdr:sp>
  </cdr:relSizeAnchor>
  <cdr:relSizeAnchor xmlns:cdr="http://schemas.openxmlformats.org/drawingml/2006/chartDrawing">
    <cdr:from>
      <cdr:x>0.13117</cdr:x>
      <cdr:y>0.60835</cdr:y>
    </cdr:from>
    <cdr:to>
      <cdr:x>0.21864</cdr:x>
      <cdr:y>0.74902</cdr:y>
    </cdr:to>
    <cdr:sp macro="" textlink="">
      <cdr:nvSpPr>
        <cdr:cNvPr id="7" name="TextBox 21"/>
        <cdr:cNvSpPr txBox="1"/>
      </cdr:nvSpPr>
      <cdr:spPr>
        <a:xfrm xmlns:a="http://schemas.openxmlformats.org/drawingml/2006/main">
          <a:off x="507702" y="1197919"/>
          <a:ext cx="338554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r>
            <a:rPr lang="en-US" sz="1200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</a:p>
      </cdr:txBody>
    </cdr:sp>
  </cdr:relSizeAnchor>
  <cdr:relSizeAnchor xmlns:cdr="http://schemas.openxmlformats.org/drawingml/2006/chartDrawing">
    <cdr:from>
      <cdr:x>0.23233</cdr:x>
      <cdr:y>0</cdr:y>
    </cdr:from>
    <cdr:to>
      <cdr:x>0.3198</cdr:x>
      <cdr:y>0.14067</cdr:y>
    </cdr:to>
    <cdr:sp macro="" textlink="">
      <cdr:nvSpPr>
        <cdr:cNvPr id="8" name="TextBox 21"/>
        <cdr:cNvSpPr txBox="1"/>
      </cdr:nvSpPr>
      <cdr:spPr>
        <a:xfrm xmlns:a="http://schemas.openxmlformats.org/drawingml/2006/main">
          <a:off x="899264" y="0"/>
          <a:ext cx="338554" cy="2769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88</a:t>
          </a:r>
          <a:endParaRPr lang="en-US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0.07999</cdr:x>
      <cdr:y>0.60122</cdr:y>
    </cdr:from>
    <cdr:to>
      <cdr:x>0.16617</cdr:x>
      <cdr:y>0.70911</cdr:y>
    </cdr:to>
    <cdr:sp macro="" textlink="">
      <cdr:nvSpPr>
        <cdr:cNvPr id="6" name="TextBox 9"/>
        <cdr:cNvSpPr txBox="1"/>
      </cdr:nvSpPr>
      <cdr:spPr>
        <a:xfrm xmlns:a="http://schemas.openxmlformats.org/drawingml/2006/main">
          <a:off x="374380" y="1372078"/>
          <a:ext cx="403367" cy="24622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12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0.14615</cdr:x>
      <cdr:y>0.69588</cdr:y>
    </cdr:from>
    <cdr:to>
      <cdr:x>0.23233</cdr:x>
      <cdr:y>0.80377</cdr:y>
    </cdr:to>
    <cdr:sp macro="" textlink="">
      <cdr:nvSpPr>
        <cdr:cNvPr id="7" name="TextBox 9"/>
        <cdr:cNvSpPr txBox="1"/>
      </cdr:nvSpPr>
      <cdr:spPr>
        <a:xfrm xmlns:a="http://schemas.openxmlformats.org/drawingml/2006/main">
          <a:off x="684076" y="1588102"/>
          <a:ext cx="403368" cy="24622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</a:p>
      </cdr:txBody>
    </cdr:sp>
  </cdr:relSizeAnchor>
  <cdr:relSizeAnchor xmlns:cdr="http://schemas.openxmlformats.org/drawingml/2006/chartDrawing">
    <cdr:from>
      <cdr:x>0.24615</cdr:x>
      <cdr:y>0.69588</cdr:y>
    </cdr:from>
    <cdr:to>
      <cdr:x>0.33233</cdr:x>
      <cdr:y>0.80377</cdr:y>
    </cdr:to>
    <cdr:sp macro="" textlink="">
      <cdr:nvSpPr>
        <cdr:cNvPr id="8" name="TextBox 9"/>
        <cdr:cNvSpPr txBox="1"/>
      </cdr:nvSpPr>
      <cdr:spPr>
        <a:xfrm xmlns:a="http://schemas.openxmlformats.org/drawingml/2006/main">
          <a:off x="1152128" y="1588102"/>
          <a:ext cx="403367" cy="24622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</a:p>
      </cdr:txBody>
    </cdr:sp>
  </cdr:relSizeAnchor>
  <cdr:relSizeAnchor xmlns:cdr="http://schemas.openxmlformats.org/drawingml/2006/chartDrawing">
    <cdr:from>
      <cdr:x>0.2</cdr:x>
      <cdr:y>0.72743</cdr:y>
    </cdr:from>
    <cdr:to>
      <cdr:x>0.28618</cdr:x>
      <cdr:y>0.83532</cdr:y>
    </cdr:to>
    <cdr:sp macro="" textlink="">
      <cdr:nvSpPr>
        <cdr:cNvPr id="9" name="TextBox 9"/>
        <cdr:cNvSpPr txBox="1"/>
      </cdr:nvSpPr>
      <cdr:spPr>
        <a:xfrm xmlns:a="http://schemas.openxmlformats.org/drawingml/2006/main">
          <a:off x="936104" y="1660110"/>
          <a:ext cx="403368" cy="24622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0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0.29231</cdr:x>
      <cdr:y>0.03327</cdr:y>
    </cdr:from>
    <cdr:to>
      <cdr:x>0.37849</cdr:x>
      <cdr:y>0.14116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1368152" y="75934"/>
          <a:ext cx="403367" cy="24622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56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0.42273</cdr:x>
      <cdr:y>0.50657</cdr:y>
    </cdr:from>
    <cdr:to>
      <cdr:x>0.50891</cdr:x>
      <cdr:y>0.61446</cdr:y>
    </cdr:to>
    <cdr:sp macro="" textlink="">
      <cdr:nvSpPr>
        <cdr:cNvPr id="14" name="TextBox 9"/>
        <cdr:cNvSpPr txBox="1"/>
      </cdr:nvSpPr>
      <cdr:spPr>
        <a:xfrm xmlns:a="http://schemas.openxmlformats.org/drawingml/2006/main">
          <a:off x="1978611" y="1156054"/>
          <a:ext cx="403367" cy="24622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19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0.47229</cdr:x>
      <cdr:y>0.69588</cdr:y>
    </cdr:from>
    <cdr:to>
      <cdr:x>0.55847</cdr:x>
      <cdr:y>0.80377</cdr:y>
    </cdr:to>
    <cdr:sp macro="" textlink="">
      <cdr:nvSpPr>
        <cdr:cNvPr id="15" name="TextBox 9"/>
        <cdr:cNvSpPr txBox="1"/>
      </cdr:nvSpPr>
      <cdr:spPr>
        <a:xfrm xmlns:a="http://schemas.openxmlformats.org/drawingml/2006/main">
          <a:off x="2210584" y="1588102"/>
          <a:ext cx="403368" cy="24622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</a:p>
      </cdr:txBody>
    </cdr:sp>
  </cdr:relSizeAnchor>
  <cdr:relSizeAnchor xmlns:cdr="http://schemas.openxmlformats.org/drawingml/2006/chartDrawing">
    <cdr:from>
      <cdr:x>0.51538</cdr:x>
      <cdr:y>0.69588</cdr:y>
    </cdr:from>
    <cdr:to>
      <cdr:x>0.62307</cdr:x>
      <cdr:y>0.80377</cdr:y>
    </cdr:to>
    <cdr:sp macro="" textlink="">
      <cdr:nvSpPr>
        <cdr:cNvPr id="17" name="TextBox 9"/>
        <cdr:cNvSpPr txBox="1"/>
      </cdr:nvSpPr>
      <cdr:spPr>
        <a:xfrm xmlns:a="http://schemas.openxmlformats.org/drawingml/2006/main">
          <a:off x="2412268" y="1588102"/>
          <a:ext cx="504046" cy="24622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6      6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0.61538</cdr:x>
      <cdr:y>0.03327</cdr:y>
    </cdr:from>
    <cdr:to>
      <cdr:x>0.70156</cdr:x>
      <cdr:y>0.14116</cdr:y>
    </cdr:to>
    <cdr:sp macro="" textlink="">
      <cdr:nvSpPr>
        <cdr:cNvPr id="19" name="TextBox 9"/>
        <cdr:cNvSpPr txBox="1"/>
      </cdr:nvSpPr>
      <cdr:spPr>
        <a:xfrm xmlns:a="http://schemas.openxmlformats.org/drawingml/2006/main">
          <a:off x="2880320" y="75934"/>
          <a:ext cx="403367" cy="246221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56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0.74199</cdr:x>
      <cdr:y>0.49896</cdr:y>
    </cdr:from>
    <cdr:to>
      <cdr:x>0.88745</cdr:x>
      <cdr:y>0.71862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877243" y="1472098"/>
          <a:ext cx="1152128" cy="648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0.28522</cdr:x>
      <cdr:y>0.05387</cdr:y>
    </cdr:from>
    <cdr:to>
      <cdr:x>0.38789</cdr:x>
      <cdr:y>0.15497</cdr:y>
    </cdr:to>
    <cdr:sp macro="" textlink="">
      <cdr:nvSpPr>
        <cdr:cNvPr id="3" name="TextBox 9"/>
        <cdr:cNvSpPr txBox="1"/>
      </cdr:nvSpPr>
      <cdr:spPr>
        <a:xfrm xmlns:a="http://schemas.openxmlformats.org/drawingml/2006/main">
          <a:off x="1120616" y="131208"/>
          <a:ext cx="403383" cy="246226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algn="l" defTabSz="914400" rtl="0" eaLnBrk="1" latinLnBrk="0" hangingPunct="1">
            <a:defRPr sz="1800" kern="12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100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0.71041</cdr:x>
      <cdr:y>0.05387</cdr:y>
    </cdr:from>
    <cdr:to>
      <cdr:x>0.81308</cdr:x>
      <cdr:y>0.15497</cdr:y>
    </cdr:to>
    <cdr:sp macro="" textlink="">
      <cdr:nvSpPr>
        <cdr:cNvPr id="5" name="TextBox 9"/>
        <cdr:cNvSpPr txBox="1"/>
      </cdr:nvSpPr>
      <cdr:spPr>
        <a:xfrm xmlns:a="http://schemas.openxmlformats.org/drawingml/2006/main">
          <a:off x="2791132" y="131208"/>
          <a:ext cx="403383" cy="246226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100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0.10714</cdr:x>
      <cdr:y>0.02296</cdr:y>
    </cdr:from>
    <cdr:to>
      <cdr:x>0.20717</cdr:x>
      <cdr:y>0.1244</cdr:y>
    </cdr:to>
    <cdr:sp macro="" textlink="">
      <cdr:nvSpPr>
        <cdr:cNvPr id="3" name="TextBox 9"/>
        <cdr:cNvSpPr txBox="1"/>
      </cdr:nvSpPr>
      <cdr:spPr>
        <a:xfrm xmlns:a="http://schemas.openxmlformats.org/drawingml/2006/main">
          <a:off x="432048" y="55738"/>
          <a:ext cx="403365" cy="24622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44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0.17857</cdr:x>
      <cdr:y>0.23063</cdr:y>
    </cdr:from>
    <cdr:to>
      <cdr:x>0.2786</cdr:x>
      <cdr:y>0.33206</cdr:y>
    </cdr:to>
    <cdr:sp macro="" textlink="">
      <cdr:nvSpPr>
        <cdr:cNvPr id="4" name="TextBox 9"/>
        <cdr:cNvSpPr txBox="1"/>
      </cdr:nvSpPr>
      <cdr:spPr>
        <a:xfrm xmlns:a="http://schemas.openxmlformats.org/drawingml/2006/main">
          <a:off x="720080" y="559794"/>
          <a:ext cx="403366" cy="2461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31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0.26786</cdr:x>
      <cdr:y>0.34929</cdr:y>
    </cdr:from>
    <cdr:to>
      <cdr:x>0.36789</cdr:x>
      <cdr:y>0.45073</cdr:y>
    </cdr:to>
    <cdr:sp macro="" textlink="">
      <cdr:nvSpPr>
        <cdr:cNvPr id="5" name="TextBox 9"/>
        <cdr:cNvSpPr txBox="1"/>
      </cdr:nvSpPr>
      <cdr:spPr>
        <a:xfrm xmlns:a="http://schemas.openxmlformats.org/drawingml/2006/main">
          <a:off x="1080120" y="847826"/>
          <a:ext cx="403366" cy="246224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r>
            <a:rPr lang="ru-RU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0.44106</cdr:x>
      <cdr:y>0.02296</cdr:y>
    </cdr:from>
    <cdr:to>
      <cdr:x>0.54109</cdr:x>
      <cdr:y>0.1244</cdr:y>
    </cdr:to>
    <cdr:sp macro="" textlink="">
      <cdr:nvSpPr>
        <cdr:cNvPr id="7" name="TextBox 9"/>
        <cdr:cNvSpPr txBox="1"/>
      </cdr:nvSpPr>
      <cdr:spPr>
        <a:xfrm xmlns:a="http://schemas.openxmlformats.org/drawingml/2006/main">
          <a:off x="1778537" y="55738"/>
          <a:ext cx="403366" cy="24622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44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0.51786</cdr:x>
      <cdr:y>0.14163</cdr:y>
    </cdr:from>
    <cdr:to>
      <cdr:x>0.61789</cdr:x>
      <cdr:y>0.24307</cdr:y>
    </cdr:to>
    <cdr:sp macro="" textlink="">
      <cdr:nvSpPr>
        <cdr:cNvPr id="8" name="TextBox 9"/>
        <cdr:cNvSpPr txBox="1"/>
      </cdr:nvSpPr>
      <cdr:spPr>
        <a:xfrm xmlns:a="http://schemas.openxmlformats.org/drawingml/2006/main">
          <a:off x="2088232" y="343770"/>
          <a:ext cx="403366" cy="24622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37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0.58929</cdr:x>
      <cdr:y>0.43829</cdr:y>
    </cdr:from>
    <cdr:to>
      <cdr:x>0.68933</cdr:x>
      <cdr:y>0.53973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2376264" y="1063850"/>
          <a:ext cx="403406" cy="24622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19</a:t>
          </a:r>
          <a:endParaRPr lang="en-US" sz="1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9</cp:revision>
  <dcterms:created xsi:type="dcterms:W3CDTF">2024-06-13T11:49:00Z</dcterms:created>
  <dcterms:modified xsi:type="dcterms:W3CDTF">2025-06-02T06:53:00Z</dcterms:modified>
</cp:coreProperties>
</file>